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0A1" w:rsidRPr="00C430A1" w:rsidRDefault="00C430A1" w:rsidP="00AA1CB2">
      <w:pPr>
        <w:jc w:val="center"/>
        <w:rPr>
          <w:b/>
        </w:rPr>
      </w:pPr>
      <w:bookmarkStart w:id="0" w:name="_GoBack"/>
      <w:proofErr w:type="spellStart"/>
      <w:r w:rsidRPr="00C430A1">
        <w:rPr>
          <w:b/>
        </w:rPr>
        <w:t>Employee</w:t>
      </w:r>
      <w:proofErr w:type="spellEnd"/>
      <w:r w:rsidRPr="00C430A1">
        <w:rPr>
          <w:b/>
        </w:rPr>
        <w:t xml:space="preserve"> </w:t>
      </w:r>
      <w:proofErr w:type="spellStart"/>
      <w:r w:rsidRPr="00C430A1">
        <w:rPr>
          <w:b/>
        </w:rPr>
        <w:t>Appreciation</w:t>
      </w:r>
      <w:proofErr w:type="spellEnd"/>
      <w:r w:rsidRPr="00C430A1">
        <w:rPr>
          <w:b/>
        </w:rPr>
        <w:t xml:space="preserve"> Day</w:t>
      </w:r>
    </w:p>
    <w:bookmarkEnd w:id="0"/>
    <w:p w:rsidR="000B2574" w:rsidRDefault="00307ACE" w:rsidP="00AA1CB2">
      <w:pPr>
        <w:jc w:val="center"/>
      </w:pPr>
      <w:r>
        <w:t>CORRIGE</w:t>
      </w:r>
    </w:p>
    <w:p w:rsidR="00307ACE" w:rsidRPr="006F7092" w:rsidRDefault="00307ACE" w:rsidP="00AA1CB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6F7092">
        <w:rPr>
          <w:b/>
        </w:rPr>
        <w:t>Repérage des idées principales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56"/>
        <w:gridCol w:w="336"/>
        <w:gridCol w:w="7560"/>
        <w:gridCol w:w="336"/>
      </w:tblGrid>
      <w:tr w:rsidR="00307ACE" w:rsidTr="00307ACE">
        <w:tc>
          <w:tcPr>
            <w:tcW w:w="0" w:type="auto"/>
          </w:tcPr>
          <w:p w:rsidR="00307ACE" w:rsidRDefault="00307ACE">
            <w:r>
              <w:t>Titre</w:t>
            </w:r>
          </w:p>
          <w:p w:rsidR="00307ACE" w:rsidRDefault="00307ACE"/>
          <w:p w:rsidR="00307ACE" w:rsidRDefault="00307ACE">
            <w:r>
              <w:t>Chapeau</w:t>
            </w:r>
          </w:p>
          <w:p w:rsidR="00307ACE" w:rsidRDefault="00307ACE"/>
          <w:p w:rsidR="00307ACE" w:rsidRDefault="00307ACE">
            <w:r>
              <w:t>l.5 &amp; 44</w:t>
            </w:r>
          </w:p>
        </w:tc>
        <w:tc>
          <w:tcPr>
            <w:tcW w:w="0" w:type="auto"/>
          </w:tcPr>
          <w:p w:rsidR="00307ACE" w:rsidRDefault="00307ACE"/>
          <w:p w:rsidR="00307ACE" w:rsidRDefault="00307ACE"/>
          <w:p w:rsidR="00307ACE" w:rsidRDefault="00307ACE">
            <w:r>
              <w:t>1</w:t>
            </w:r>
          </w:p>
        </w:tc>
        <w:tc>
          <w:tcPr>
            <w:tcW w:w="0" w:type="auto"/>
          </w:tcPr>
          <w:p w:rsidR="00307ACE" w:rsidRDefault="00307ACE">
            <w:r>
              <w:t xml:space="preserve">Aux </w:t>
            </w:r>
            <w:proofErr w:type="spellStart"/>
            <w:r w:rsidRPr="00AA1CB2">
              <w:rPr>
                <w:b/>
              </w:rPr>
              <w:t>Etats-Unis</w:t>
            </w:r>
            <w:proofErr w:type="spellEnd"/>
            <w:r w:rsidRPr="00AA1CB2">
              <w:rPr>
                <w:b/>
              </w:rPr>
              <w:t xml:space="preserve"> le 1</w:t>
            </w:r>
            <w:r w:rsidRPr="00AA1CB2">
              <w:rPr>
                <w:b/>
                <w:vertAlign w:val="superscript"/>
              </w:rPr>
              <w:t>er</w:t>
            </w:r>
            <w:r w:rsidRPr="00AA1CB2">
              <w:rPr>
                <w:b/>
              </w:rPr>
              <w:t xml:space="preserve"> mars</w:t>
            </w:r>
            <w:r>
              <w:t xml:space="preserve"> permet aux entreprises de montrer leur </w:t>
            </w:r>
            <w:r w:rsidRPr="00AA1CB2">
              <w:rPr>
                <w:b/>
              </w:rPr>
              <w:t>reconnaissance/gratitude envers leurs employés</w:t>
            </w:r>
            <w:r>
              <w:t>.</w:t>
            </w:r>
          </w:p>
          <w:p w:rsidR="00307ACE" w:rsidRDefault="00307ACE">
            <w:r>
              <w:t xml:space="preserve">Cet événement annuel est </w:t>
            </w:r>
            <w:r w:rsidRPr="00AA1CB2">
              <w:rPr>
                <w:b/>
              </w:rPr>
              <w:t>bénéfique</w:t>
            </w:r>
            <w:r>
              <w:t xml:space="preserve"> à la fois pour les salariés et leurs employeurs.</w:t>
            </w:r>
          </w:p>
          <w:p w:rsidR="00307ACE" w:rsidRDefault="00307ACE">
            <w:r>
              <w:t xml:space="preserve">Mais </w:t>
            </w:r>
            <w:r w:rsidRPr="00AA1CB2">
              <w:rPr>
                <w:b/>
              </w:rPr>
              <w:t>une journée dans l’année suffit-elle</w:t>
            </w:r>
            <w:r>
              <w:t> ?</w:t>
            </w:r>
          </w:p>
        </w:tc>
        <w:tc>
          <w:tcPr>
            <w:tcW w:w="0" w:type="auto"/>
          </w:tcPr>
          <w:p w:rsidR="00307ACE" w:rsidRDefault="00307ACE" w:rsidP="00307ACE"/>
          <w:p w:rsidR="00307ACE" w:rsidRDefault="00307ACE" w:rsidP="00307ACE"/>
          <w:p w:rsidR="00307ACE" w:rsidRDefault="00307ACE" w:rsidP="00307ACE">
            <w:r>
              <w:t xml:space="preserve">3 </w:t>
            </w:r>
          </w:p>
        </w:tc>
      </w:tr>
    </w:tbl>
    <w:p w:rsidR="00307ACE" w:rsidRPr="006F7092" w:rsidRDefault="00307ACE" w:rsidP="00AA1CB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6F7092">
        <w:rPr>
          <w:b/>
        </w:rPr>
        <w:t>Développement</w:t>
      </w:r>
    </w:p>
    <w:tbl>
      <w:tblPr>
        <w:tblStyle w:val="Grilledutableau"/>
        <w:tblW w:w="9306" w:type="dxa"/>
        <w:tblLayout w:type="fixed"/>
        <w:tblLook w:val="04A0" w:firstRow="1" w:lastRow="0" w:firstColumn="1" w:lastColumn="0" w:noHBand="0" w:noVBand="1"/>
      </w:tblPr>
      <w:tblGrid>
        <w:gridCol w:w="1054"/>
        <w:gridCol w:w="334"/>
        <w:gridCol w:w="7582"/>
        <w:gridCol w:w="336"/>
      </w:tblGrid>
      <w:tr w:rsidR="00D87970" w:rsidTr="00D87970">
        <w:tc>
          <w:tcPr>
            <w:tcW w:w="1054" w:type="dxa"/>
          </w:tcPr>
          <w:p w:rsidR="006F7092" w:rsidRDefault="006F7092" w:rsidP="007F66E1"/>
          <w:p w:rsidR="00307ACE" w:rsidRDefault="00307ACE" w:rsidP="007F66E1">
            <w:r>
              <w:t>l.7-9</w:t>
            </w:r>
          </w:p>
          <w:p w:rsidR="00307ACE" w:rsidRDefault="00307ACE" w:rsidP="007F66E1">
            <w:r>
              <w:t>l.7</w:t>
            </w:r>
            <w:r w:rsidR="00D87970">
              <w:t>-</w:t>
            </w:r>
            <w:r>
              <w:t>15</w:t>
            </w:r>
          </w:p>
          <w:p w:rsidR="00307ACE" w:rsidRDefault="00307ACE" w:rsidP="00307ACE">
            <w:r>
              <w:t>l.</w:t>
            </w:r>
            <w:r>
              <w:t>9</w:t>
            </w:r>
          </w:p>
        </w:tc>
        <w:tc>
          <w:tcPr>
            <w:tcW w:w="334" w:type="dxa"/>
          </w:tcPr>
          <w:p w:rsidR="00307ACE" w:rsidRDefault="00307ACE" w:rsidP="007F66E1"/>
          <w:p w:rsidR="00307ACE" w:rsidRDefault="00307ACE" w:rsidP="007F66E1"/>
          <w:p w:rsidR="00307ACE" w:rsidRDefault="00307ACE" w:rsidP="007F66E1">
            <w:r>
              <w:t>2</w:t>
            </w:r>
          </w:p>
        </w:tc>
        <w:tc>
          <w:tcPr>
            <w:tcW w:w="7582" w:type="dxa"/>
          </w:tcPr>
          <w:p w:rsidR="00307ACE" w:rsidRDefault="00D87970" w:rsidP="007F66E1">
            <w:r>
              <w:t xml:space="preserve">Les sociétés qui adoptent des « programmes de reconnaissance » se démarquent dans un </w:t>
            </w:r>
            <w:r w:rsidRPr="00D87970">
              <w:rPr>
                <w:b/>
              </w:rPr>
              <w:t>marché du travail compétitif</w:t>
            </w:r>
            <w:r>
              <w:t>.</w:t>
            </w:r>
          </w:p>
          <w:p w:rsidR="00307ACE" w:rsidRDefault="00D87970" w:rsidP="007F66E1">
            <w:r>
              <w:t xml:space="preserve">Elles </w:t>
            </w:r>
            <w:r w:rsidRPr="00D87970">
              <w:rPr>
                <w:b/>
              </w:rPr>
              <w:t>attirent les postulants</w:t>
            </w:r>
            <w:r>
              <w:t xml:space="preserve"> qui se renseignent par internet sur les </w:t>
            </w:r>
            <w:r w:rsidRPr="00D87970">
              <w:rPr>
                <w:b/>
              </w:rPr>
              <w:t>cultures d’entreprises à l’</w:t>
            </w:r>
            <w:r>
              <w:rPr>
                <w:b/>
              </w:rPr>
              <w:t xml:space="preserve">approche </w:t>
            </w:r>
            <w:r w:rsidRPr="00D87970">
              <w:rPr>
                <w:b/>
              </w:rPr>
              <w:t>humaine</w:t>
            </w:r>
            <w:r>
              <w:t>.</w:t>
            </w:r>
          </w:p>
          <w:p w:rsidR="00307ACE" w:rsidRDefault="00D87970" w:rsidP="007F66E1">
            <w:r>
              <w:t xml:space="preserve">Elles permettent également </w:t>
            </w:r>
            <w:r w:rsidRPr="00D87970">
              <w:t xml:space="preserve">de </w:t>
            </w:r>
            <w:r w:rsidRPr="00D87970">
              <w:rPr>
                <w:b/>
              </w:rPr>
              <w:t>fidéliser le personnel</w:t>
            </w:r>
            <w:r>
              <w:t>.</w:t>
            </w:r>
          </w:p>
        </w:tc>
        <w:tc>
          <w:tcPr>
            <w:tcW w:w="336" w:type="dxa"/>
          </w:tcPr>
          <w:p w:rsidR="00307ACE" w:rsidRDefault="00307ACE" w:rsidP="007F66E1"/>
          <w:p w:rsidR="00307ACE" w:rsidRDefault="00307ACE" w:rsidP="007F66E1"/>
          <w:p w:rsidR="00307ACE" w:rsidRDefault="00AA1CB2" w:rsidP="007F66E1">
            <w:r>
              <w:t>4</w:t>
            </w:r>
            <w:r w:rsidR="00307ACE">
              <w:t xml:space="preserve"> </w:t>
            </w:r>
          </w:p>
        </w:tc>
      </w:tr>
      <w:tr w:rsidR="00D87970" w:rsidTr="00D87970">
        <w:tc>
          <w:tcPr>
            <w:tcW w:w="1054" w:type="dxa"/>
          </w:tcPr>
          <w:p w:rsidR="00AA1CB2" w:rsidRDefault="00AA1CB2" w:rsidP="007F66E1"/>
          <w:p w:rsidR="00AA1CB2" w:rsidRDefault="00AA1CB2" w:rsidP="007F66E1"/>
          <w:p w:rsidR="00D87970" w:rsidRDefault="00D87970" w:rsidP="007F66E1">
            <w:r>
              <w:t>l.20-24</w:t>
            </w:r>
          </w:p>
        </w:tc>
        <w:tc>
          <w:tcPr>
            <w:tcW w:w="334" w:type="dxa"/>
          </w:tcPr>
          <w:p w:rsidR="00AA1CB2" w:rsidRDefault="00AA1CB2" w:rsidP="007F66E1"/>
          <w:p w:rsidR="00AA1CB2" w:rsidRDefault="00AA1CB2" w:rsidP="007F66E1"/>
          <w:p w:rsidR="00D87970" w:rsidRDefault="00D87970" w:rsidP="007F66E1">
            <w:r>
              <w:t>3</w:t>
            </w:r>
          </w:p>
        </w:tc>
        <w:tc>
          <w:tcPr>
            <w:tcW w:w="7582" w:type="dxa"/>
          </w:tcPr>
          <w:p w:rsidR="00D87970" w:rsidRDefault="00D87970" w:rsidP="007F66E1">
            <w:r>
              <w:t>Avantages pour les salariés :</w:t>
            </w:r>
          </w:p>
          <w:p w:rsidR="00D87970" w:rsidRDefault="00D87970" w:rsidP="007F66E1">
            <w:r>
              <w:t xml:space="preserve">- </w:t>
            </w:r>
            <w:r w:rsidRPr="00AA1CB2">
              <w:rPr>
                <w:b/>
              </w:rPr>
              <w:t>santé</w:t>
            </w:r>
            <w:r>
              <w:t> : réduction du stress, de la fatigue, du surmenage,</w:t>
            </w:r>
          </w:p>
          <w:p w:rsidR="00D87970" w:rsidRDefault="00D87970" w:rsidP="007F66E1">
            <w:r>
              <w:t xml:space="preserve">- meilleure implication et </w:t>
            </w:r>
            <w:r w:rsidRPr="00AA1CB2">
              <w:rPr>
                <w:b/>
              </w:rPr>
              <w:t>productivité</w:t>
            </w:r>
            <w:r>
              <w:t xml:space="preserve"> accrue,</w:t>
            </w:r>
          </w:p>
          <w:p w:rsidR="00D87970" w:rsidRDefault="00D87970" w:rsidP="00AA1CB2">
            <w:r>
              <w:t xml:space="preserve">- </w:t>
            </w:r>
            <w:r w:rsidRPr="00AA1CB2">
              <w:rPr>
                <w:b/>
              </w:rPr>
              <w:t>meilleure image de marque</w:t>
            </w:r>
            <w:r>
              <w:t xml:space="preserve"> de l’entreprise par le biais de </w:t>
            </w:r>
            <w:proofErr w:type="spellStart"/>
            <w:r>
              <w:t>posts</w:t>
            </w:r>
            <w:proofErr w:type="spellEnd"/>
            <w:r>
              <w:t xml:space="preserve"> sur les réseaux sociaux, </w:t>
            </w:r>
            <w:r w:rsidR="00AA1CB2">
              <w:t>et attrait de</w:t>
            </w:r>
            <w:r>
              <w:t xml:space="preserve"> candidats talentueux</w:t>
            </w:r>
            <w:r w:rsidR="00AA1CB2">
              <w:t>,</w:t>
            </w:r>
          </w:p>
          <w:p w:rsidR="00AA1CB2" w:rsidRPr="00AA1CB2" w:rsidRDefault="00AA1CB2" w:rsidP="00AA1CB2">
            <w:pPr>
              <w:rPr>
                <w:b/>
              </w:rPr>
            </w:pPr>
            <w:r>
              <w:t xml:space="preserve">- sentiment de </w:t>
            </w:r>
            <w:r>
              <w:rPr>
                <w:b/>
              </w:rPr>
              <w:t>bien-être au travail.</w:t>
            </w:r>
          </w:p>
        </w:tc>
        <w:tc>
          <w:tcPr>
            <w:tcW w:w="336" w:type="dxa"/>
          </w:tcPr>
          <w:p w:rsidR="00D87970" w:rsidRDefault="00D87970" w:rsidP="007F66E1"/>
          <w:p w:rsidR="00AA1CB2" w:rsidRDefault="00AA1CB2" w:rsidP="007F66E1"/>
          <w:p w:rsidR="00AA1CB2" w:rsidRDefault="00AA1CB2" w:rsidP="007F66E1">
            <w:r>
              <w:t>4</w:t>
            </w:r>
          </w:p>
        </w:tc>
      </w:tr>
      <w:tr w:rsidR="00AA1CB2" w:rsidTr="00D87970">
        <w:tc>
          <w:tcPr>
            <w:tcW w:w="1054" w:type="dxa"/>
          </w:tcPr>
          <w:p w:rsidR="006F7092" w:rsidRDefault="006F7092" w:rsidP="007F66E1"/>
          <w:p w:rsidR="006F7092" w:rsidRDefault="006F7092" w:rsidP="007F66E1"/>
          <w:p w:rsidR="006F7092" w:rsidRDefault="00AA1CB2" w:rsidP="007F66E1">
            <w:r>
              <w:t>.10-16</w:t>
            </w:r>
          </w:p>
          <w:p w:rsidR="006F7092" w:rsidRDefault="00AA1CB2" w:rsidP="007F66E1">
            <w:r>
              <w:t>l.20-21</w:t>
            </w:r>
          </w:p>
          <w:p w:rsidR="006F7092" w:rsidRDefault="00AA1CB2" w:rsidP="007F66E1">
            <w:r>
              <w:t>l.42-43</w:t>
            </w:r>
          </w:p>
          <w:p w:rsidR="00AA1CB2" w:rsidRDefault="00AA1CB2" w:rsidP="007F66E1">
            <w:r>
              <w:t>l.25-28</w:t>
            </w:r>
          </w:p>
          <w:p w:rsidR="00AA1CB2" w:rsidRDefault="00AA1CB2" w:rsidP="007F66E1"/>
        </w:tc>
        <w:tc>
          <w:tcPr>
            <w:tcW w:w="334" w:type="dxa"/>
          </w:tcPr>
          <w:p w:rsidR="00AA1CB2" w:rsidRDefault="00AA1CB2" w:rsidP="007F66E1"/>
          <w:p w:rsidR="00AA1CB2" w:rsidRDefault="00AA1CB2" w:rsidP="007F66E1"/>
          <w:p w:rsidR="00AA1CB2" w:rsidRDefault="00AA1CB2" w:rsidP="007F66E1"/>
          <w:p w:rsidR="00AA1CB2" w:rsidRDefault="00AA1CB2" w:rsidP="007F66E1">
            <w:r>
              <w:t>4</w:t>
            </w:r>
          </w:p>
        </w:tc>
        <w:tc>
          <w:tcPr>
            <w:tcW w:w="7582" w:type="dxa"/>
          </w:tcPr>
          <w:p w:rsidR="00AA1CB2" w:rsidRDefault="00AA1CB2" w:rsidP="007F66E1">
            <w:r>
              <w:t>Avantages pour l’employeur :</w:t>
            </w:r>
          </w:p>
          <w:p w:rsidR="00AA1CB2" w:rsidRDefault="00AA1CB2" w:rsidP="007F66E1">
            <w:r>
              <w:t xml:space="preserve">- </w:t>
            </w:r>
            <w:r w:rsidRPr="00AA1CB2">
              <w:rPr>
                <w:b/>
              </w:rPr>
              <w:t>fierté et confiance</w:t>
            </w:r>
            <w:r>
              <w:t xml:space="preserve"> réciproques entre employeurs et employés qui les valorisent,</w:t>
            </w:r>
          </w:p>
          <w:p w:rsidR="00AA1CB2" w:rsidRDefault="00AA1CB2" w:rsidP="007F66E1">
            <w:r>
              <w:t xml:space="preserve">- </w:t>
            </w:r>
            <w:r w:rsidRPr="00AA1CB2">
              <w:rPr>
                <w:b/>
              </w:rPr>
              <w:t>meilleure productivité, innovation</w:t>
            </w:r>
            <w:r>
              <w:t xml:space="preserve">, et </w:t>
            </w:r>
            <w:r w:rsidRPr="00AA1CB2">
              <w:rPr>
                <w:b/>
              </w:rPr>
              <w:t>faible rotation</w:t>
            </w:r>
            <w:r>
              <w:t xml:space="preserve"> du personnel permettant de </w:t>
            </w:r>
            <w:r w:rsidRPr="00AA1CB2">
              <w:rPr>
                <w:b/>
              </w:rPr>
              <w:t>sortir du lot</w:t>
            </w:r>
            <w:r>
              <w:t>,</w:t>
            </w:r>
          </w:p>
          <w:p w:rsidR="00AA1CB2" w:rsidRDefault="00AA1CB2" w:rsidP="007F66E1">
            <w:r>
              <w:t xml:space="preserve">- en </w:t>
            </w:r>
            <w:r w:rsidRPr="00AA1CB2">
              <w:rPr>
                <w:b/>
              </w:rPr>
              <w:t>systématisant la gratitude</w:t>
            </w:r>
            <w:r>
              <w:t xml:space="preserve"> on favorise à la fois l’équipe et les individus.</w:t>
            </w:r>
          </w:p>
          <w:p w:rsidR="006F7092" w:rsidRPr="006F7092" w:rsidRDefault="006F7092" w:rsidP="007F66E1">
            <w:pPr>
              <w:rPr>
                <w:i/>
              </w:rPr>
            </w:pPr>
            <w:r w:rsidRPr="006F7092">
              <w:rPr>
                <w:i/>
              </w:rPr>
              <w:t>(1 point par élément en gras)</w:t>
            </w:r>
          </w:p>
        </w:tc>
        <w:tc>
          <w:tcPr>
            <w:tcW w:w="336" w:type="dxa"/>
          </w:tcPr>
          <w:p w:rsidR="00AA1CB2" w:rsidRDefault="00AA1CB2" w:rsidP="007F66E1"/>
          <w:p w:rsidR="00AA1CB2" w:rsidRDefault="00AA1CB2" w:rsidP="007F66E1"/>
          <w:p w:rsidR="00AA1CB2" w:rsidRDefault="00AA1CB2" w:rsidP="007F66E1"/>
          <w:p w:rsidR="00AA1CB2" w:rsidRDefault="00AA1CB2" w:rsidP="007F66E1">
            <w:r>
              <w:t>3</w:t>
            </w:r>
          </w:p>
        </w:tc>
      </w:tr>
      <w:tr w:rsidR="00AA1CB2" w:rsidTr="00D87970">
        <w:tc>
          <w:tcPr>
            <w:tcW w:w="1054" w:type="dxa"/>
          </w:tcPr>
          <w:p w:rsidR="00AA1CB2" w:rsidRDefault="00AA1CB2" w:rsidP="007F66E1"/>
          <w:p w:rsidR="006F7092" w:rsidRDefault="006F7092" w:rsidP="007F66E1"/>
          <w:p w:rsidR="006F7092" w:rsidRDefault="006F7092" w:rsidP="007F66E1">
            <w:r>
              <w:t>l.29-34</w:t>
            </w:r>
          </w:p>
          <w:p w:rsidR="006F7092" w:rsidRDefault="006F7092" w:rsidP="007F66E1">
            <w:r>
              <w:t>l.44-45</w:t>
            </w:r>
          </w:p>
        </w:tc>
        <w:tc>
          <w:tcPr>
            <w:tcW w:w="334" w:type="dxa"/>
          </w:tcPr>
          <w:p w:rsidR="006F7092" w:rsidRDefault="006F7092" w:rsidP="007F66E1"/>
          <w:p w:rsidR="006F7092" w:rsidRDefault="006F7092" w:rsidP="007F66E1"/>
          <w:p w:rsidR="00AA1CB2" w:rsidRDefault="006F7092" w:rsidP="007F66E1">
            <w:r>
              <w:t>5</w:t>
            </w:r>
          </w:p>
        </w:tc>
        <w:tc>
          <w:tcPr>
            <w:tcW w:w="7582" w:type="dxa"/>
          </w:tcPr>
          <w:p w:rsidR="00AA1CB2" w:rsidRDefault="006F7092" w:rsidP="007F66E1">
            <w:r>
              <w:t>Mise en place de la journée d’appréciation :</w:t>
            </w:r>
          </w:p>
          <w:p w:rsidR="006F7092" w:rsidRDefault="006F7092" w:rsidP="007F66E1">
            <w:r>
              <w:t xml:space="preserve">- tenir compte des </w:t>
            </w:r>
            <w:proofErr w:type="gramStart"/>
            <w:r>
              <w:t>différence</w:t>
            </w:r>
            <w:proofErr w:type="gramEnd"/>
            <w:r>
              <w:t xml:space="preserve"> entre générations,</w:t>
            </w:r>
          </w:p>
          <w:p w:rsidR="006F7092" w:rsidRDefault="006F7092" w:rsidP="007F66E1">
            <w:r>
              <w:t>- laisser le choix des activités aux salariés,</w:t>
            </w:r>
          </w:p>
          <w:p w:rsidR="006F7092" w:rsidRDefault="006F7092" w:rsidP="007F66E1">
            <w:r>
              <w:t>- s’assurer que cette journée soit exceptionnelle pour tous, employés comme employeurs.</w:t>
            </w:r>
          </w:p>
          <w:p w:rsidR="006F7092" w:rsidRPr="006F7092" w:rsidRDefault="006F7092" w:rsidP="007F66E1">
            <w:pPr>
              <w:rPr>
                <w:i/>
              </w:rPr>
            </w:pPr>
            <w:r w:rsidRPr="006F7092">
              <w:rPr>
                <w:i/>
              </w:rPr>
              <w:t>(au moins 2 éléments sur les 3)</w:t>
            </w:r>
          </w:p>
        </w:tc>
        <w:tc>
          <w:tcPr>
            <w:tcW w:w="336" w:type="dxa"/>
          </w:tcPr>
          <w:p w:rsidR="00AA1CB2" w:rsidRDefault="00AA1CB2" w:rsidP="007F66E1"/>
          <w:p w:rsidR="006F7092" w:rsidRDefault="006F7092" w:rsidP="007F66E1"/>
          <w:p w:rsidR="006F7092" w:rsidRDefault="006F7092" w:rsidP="007F66E1">
            <w:r>
              <w:t>2</w:t>
            </w:r>
          </w:p>
        </w:tc>
      </w:tr>
    </w:tbl>
    <w:p w:rsidR="00307ACE" w:rsidRPr="006F7092" w:rsidRDefault="006F7092" w:rsidP="006F709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6F7092">
        <w:rPr>
          <w:b/>
        </w:rPr>
        <w:t>Conclusion</w:t>
      </w:r>
    </w:p>
    <w:tbl>
      <w:tblPr>
        <w:tblStyle w:val="Grilledutableau"/>
        <w:tblW w:w="9306" w:type="dxa"/>
        <w:tblLayout w:type="fixed"/>
        <w:tblLook w:val="04A0" w:firstRow="1" w:lastRow="0" w:firstColumn="1" w:lastColumn="0" w:noHBand="0" w:noVBand="1"/>
      </w:tblPr>
      <w:tblGrid>
        <w:gridCol w:w="1054"/>
        <w:gridCol w:w="334"/>
        <w:gridCol w:w="7582"/>
        <w:gridCol w:w="336"/>
      </w:tblGrid>
      <w:tr w:rsidR="006F7092" w:rsidTr="007F66E1">
        <w:tc>
          <w:tcPr>
            <w:tcW w:w="1054" w:type="dxa"/>
          </w:tcPr>
          <w:p w:rsidR="006F7092" w:rsidRDefault="006F7092" w:rsidP="007F66E1">
            <w:r>
              <w:t>l.</w:t>
            </w:r>
            <w:r>
              <w:t>35-36</w:t>
            </w:r>
          </w:p>
          <w:p w:rsidR="006F7092" w:rsidRDefault="006F7092" w:rsidP="006F7092">
            <w:r>
              <w:t>l.</w:t>
            </w:r>
            <w:r>
              <w:t>38-39</w:t>
            </w:r>
          </w:p>
        </w:tc>
        <w:tc>
          <w:tcPr>
            <w:tcW w:w="334" w:type="dxa"/>
          </w:tcPr>
          <w:p w:rsidR="006F7092" w:rsidRDefault="006F7092" w:rsidP="007F66E1"/>
          <w:p w:rsidR="006F7092" w:rsidRDefault="006F7092" w:rsidP="007F66E1">
            <w:r>
              <w:t>6</w:t>
            </w:r>
          </w:p>
        </w:tc>
        <w:tc>
          <w:tcPr>
            <w:tcW w:w="7582" w:type="dxa"/>
          </w:tcPr>
          <w:p w:rsidR="006F7092" w:rsidRPr="006F7092" w:rsidRDefault="006F7092" w:rsidP="007F66E1">
            <w:pPr>
              <w:rPr>
                <w:i/>
              </w:rPr>
            </w:pPr>
            <w:r>
              <w:t>Cette journée ne pourrait-elle pas être un point de départ vers un management bienveillant tout au long de l’année ?</w:t>
            </w:r>
          </w:p>
        </w:tc>
        <w:tc>
          <w:tcPr>
            <w:tcW w:w="336" w:type="dxa"/>
          </w:tcPr>
          <w:p w:rsidR="006F7092" w:rsidRDefault="006F7092" w:rsidP="007F66E1"/>
          <w:p w:rsidR="006F7092" w:rsidRDefault="006F7092" w:rsidP="007F66E1">
            <w:r>
              <w:t>2</w:t>
            </w:r>
          </w:p>
          <w:p w:rsidR="006F7092" w:rsidRDefault="006F7092" w:rsidP="007F66E1"/>
        </w:tc>
      </w:tr>
    </w:tbl>
    <w:p w:rsidR="006F7092" w:rsidRPr="00E40BC1" w:rsidRDefault="006F7092" w:rsidP="00E40B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E40BC1">
        <w:rPr>
          <w:b/>
        </w:rPr>
        <w:t>Qualité de la langue</w:t>
      </w:r>
    </w:p>
    <w:tbl>
      <w:tblPr>
        <w:tblStyle w:val="Grilledutableau"/>
        <w:tblW w:w="9306" w:type="dxa"/>
        <w:tblLayout w:type="fixed"/>
        <w:tblLook w:val="04A0" w:firstRow="1" w:lastRow="0" w:firstColumn="1" w:lastColumn="0" w:noHBand="0" w:noVBand="1"/>
      </w:tblPr>
      <w:tblGrid>
        <w:gridCol w:w="1054"/>
        <w:gridCol w:w="334"/>
        <w:gridCol w:w="7582"/>
        <w:gridCol w:w="336"/>
      </w:tblGrid>
      <w:tr w:rsidR="00E40BC1" w:rsidTr="007F66E1">
        <w:tc>
          <w:tcPr>
            <w:tcW w:w="1054" w:type="dxa"/>
          </w:tcPr>
          <w:p w:rsidR="00E40BC1" w:rsidRDefault="00E40BC1" w:rsidP="007F66E1"/>
          <w:p w:rsidR="00E40BC1" w:rsidRDefault="00E40BC1" w:rsidP="007F66E1"/>
        </w:tc>
        <w:tc>
          <w:tcPr>
            <w:tcW w:w="334" w:type="dxa"/>
          </w:tcPr>
          <w:p w:rsidR="00E40BC1" w:rsidRDefault="00E40BC1" w:rsidP="007F66E1"/>
          <w:p w:rsidR="00E40BC1" w:rsidRDefault="00E40BC1" w:rsidP="007F66E1"/>
        </w:tc>
        <w:tc>
          <w:tcPr>
            <w:tcW w:w="7582" w:type="dxa"/>
          </w:tcPr>
          <w:p w:rsidR="00E40BC1" w:rsidRDefault="00E40BC1" w:rsidP="007F66E1"/>
          <w:p w:rsidR="00E40BC1" w:rsidRPr="00E40BC1" w:rsidRDefault="00E40BC1" w:rsidP="007F66E1">
            <w:r>
              <w:t>Expression fluide, peu de fautes</w:t>
            </w:r>
          </w:p>
        </w:tc>
        <w:tc>
          <w:tcPr>
            <w:tcW w:w="336" w:type="dxa"/>
          </w:tcPr>
          <w:p w:rsidR="00E40BC1" w:rsidRDefault="00E40BC1" w:rsidP="007F66E1"/>
          <w:p w:rsidR="00E40BC1" w:rsidRDefault="00E40BC1" w:rsidP="007F66E1">
            <w:r>
              <w:t>2</w:t>
            </w:r>
          </w:p>
          <w:p w:rsidR="00E40BC1" w:rsidRDefault="00E40BC1" w:rsidP="007F66E1"/>
        </w:tc>
      </w:tr>
    </w:tbl>
    <w:p w:rsidR="00E40BC1" w:rsidRDefault="00E40BC1"/>
    <w:sectPr w:rsidR="00E40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ACE"/>
    <w:rsid w:val="000B2574"/>
    <w:rsid w:val="00307ACE"/>
    <w:rsid w:val="00361DD8"/>
    <w:rsid w:val="006F7092"/>
    <w:rsid w:val="00AA1CB2"/>
    <w:rsid w:val="00C430A1"/>
    <w:rsid w:val="00D87970"/>
    <w:rsid w:val="00E4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sz w:val="24"/>
        <w:szCs w:val="2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61DD8"/>
    <w:pPr>
      <w:spacing w:after="0" w:line="240" w:lineRule="auto"/>
    </w:pPr>
    <w:rPr>
      <w:rFonts w:eastAsiaTheme="minorEastAsia"/>
      <w:bCs w:val="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61DD8"/>
    <w:rPr>
      <w:rFonts w:eastAsiaTheme="minorEastAsia"/>
      <w:bCs w:val="0"/>
      <w:lang w:eastAsia="fr-FR"/>
    </w:rPr>
  </w:style>
  <w:style w:type="table" w:styleId="Grilledutableau">
    <w:name w:val="Table Grid"/>
    <w:basedOn w:val="TableauNormal"/>
    <w:uiPriority w:val="59"/>
    <w:rsid w:val="00307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sz w:val="24"/>
        <w:szCs w:val="2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61DD8"/>
    <w:pPr>
      <w:spacing w:after="0" w:line="240" w:lineRule="auto"/>
    </w:pPr>
    <w:rPr>
      <w:rFonts w:eastAsiaTheme="minorEastAsia"/>
      <w:bCs w:val="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61DD8"/>
    <w:rPr>
      <w:rFonts w:eastAsiaTheme="minorEastAsia"/>
      <w:bCs w:val="0"/>
      <w:lang w:eastAsia="fr-FR"/>
    </w:rPr>
  </w:style>
  <w:style w:type="table" w:styleId="Grilledutableau">
    <w:name w:val="Table Grid"/>
    <w:basedOn w:val="TableauNormal"/>
    <w:uiPriority w:val="59"/>
    <w:rsid w:val="00307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Karin</cp:lastModifiedBy>
  <cp:revision>1</cp:revision>
  <dcterms:created xsi:type="dcterms:W3CDTF">2020-09-29T11:59:00Z</dcterms:created>
  <dcterms:modified xsi:type="dcterms:W3CDTF">2020-09-29T13:34:00Z</dcterms:modified>
</cp:coreProperties>
</file>